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200"/>
        <w:jc w:val="center"/>
      </w:pPr>
      <w:r>
        <w:rPr>
          <w:b/>
          <w:i w:val="0"/>
          <w:sz w:val="30"/>
        </w:rPr>
        <w:t>NỘI QUY, PHÂN CÔNG VÀ SỔ THEO DÕI CÔNG TÁC PCCC VÀ CNCH</w:t>
      </w:r>
    </w:p>
    <w:p>
      <w:pPr>
        <w:jc w:val="center"/>
      </w:pPr>
      <w:r>
        <w:rPr>
          <w:b w:val="0"/>
          <w:i/>
          <w:highlight w:val="yellow"/>
        </w:rPr>
        <w:t>[Tên cơ sở]</w:t>
      </w:r>
      <w:r>
        <w:rPr>
          <w:b w:val="0"/>
          <w:i/>
        </w:rPr>
        <w:t xml:space="preserve"> – </w:t>
      </w:r>
      <w:r>
        <w:rPr>
          <w:b w:val="0"/>
          <w:i/>
          <w:highlight w:val="yellow"/>
        </w:rPr>
        <w:t>[Địa chỉ cơ sở]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Mẫu 2 gồm 5 phần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A. Nội quy PCCC và CNCH (in khổ A3/A2, treo ở cổng, khu kho, khu sản xuất).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B. Bảng phân công trách nhiệm.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C. Sổ kiểm tra an toàn PCCC thường xuyên.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D. Sổ theo dõi, quản lý phương tiện PCCC và CNCH.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E. Sổ theo dõi tuyên truyền, huấn luyện và thực tập phương án.</w:t>
            </w:r>
          </w:p>
        </w:tc>
      </w:tr>
    </w:tbl>
    <w:p>
      <w:pPr>
        <w:spacing w:after="40"/>
      </w:pPr>
    </w:p>
    <w:p>
      <w:pPr>
        <w:keepNext/>
        <w:spacing w:before="120"/>
        <w:jc w:val="center"/>
      </w:pPr>
      <w:r>
        <w:rPr>
          <w:b/>
          <w:i w:val="0"/>
          <w:sz w:val="28"/>
        </w:rPr>
        <w:t>A. NỘI QUY PHÒNG CHÁY, CHỮA CHÁY VÀ CỨU NẠN, CỨU HỘ</w:t>
      </w:r>
    </w:p>
    <w:p>
      <w:pPr>
        <w:jc w:val="both"/>
      </w:pPr>
      <w:r>
        <w:rPr>
          <w:b/>
          <w:i w:val="0"/>
        </w:rPr>
        <w:t xml:space="preserve">Điều 1. </w:t>
      </w:r>
      <w:r>
        <w:rPr>
          <w:b w:val="0"/>
          <w:i w:val="0"/>
        </w:rPr>
        <w:t xml:space="preserve">Phòng cháy, chữa cháy và cứu nạn, cứu hộ là trách nhiệm của mọi người lao động, khách đến làm việc tại </w:t>
      </w:r>
      <w:r>
        <w:rPr>
          <w:b w:val="0"/>
          <w:i w:val="0"/>
          <w:highlight w:val="yellow"/>
        </w:rPr>
        <w:t>[Tên cơ sở]</w:t>
      </w:r>
      <w:r>
        <w:rPr>
          <w:b w:val="0"/>
          <w:i w:val="0"/>
        </w:rPr>
        <w:t>.</w:t>
      </w:r>
    </w:p>
    <w:p>
      <w:pPr>
        <w:jc w:val="both"/>
      </w:pPr>
      <w:r>
        <w:rPr>
          <w:b/>
          <w:i w:val="0"/>
        </w:rPr>
        <w:t xml:space="preserve">Điều 2. </w:t>
      </w:r>
      <w:r>
        <w:rPr>
          <w:b w:val="0"/>
          <w:i w:val="0"/>
        </w:rPr>
        <w:t xml:space="preserve">Cấm sử dụng lửa, đun nấu, hút thuốc tại: </w:t>
      </w:r>
      <w:r>
        <w:rPr>
          <w:b w:val="0"/>
          <w:i w:val="0"/>
          <w:highlight w:val="yellow"/>
        </w:rPr>
        <w:t>[khu vực cấm lửa, cấm hút thuốc]</w:t>
      </w:r>
      <w:r>
        <w:rPr>
          <w:b w:val="0"/>
          <w:i w:val="0"/>
        </w:rPr>
        <w:t xml:space="preserve">. Nơi được hút thuốc: </w:t>
      </w:r>
      <w:r>
        <w:rPr>
          <w:b w:val="0"/>
          <w:i w:val="0"/>
          <w:highlight w:val="yellow"/>
        </w:rPr>
        <w:t>[nơi được hút thuốc (nếu có)]</w:t>
      </w:r>
      <w:r>
        <w:rPr>
          <w:b w:val="0"/>
          <w:i w:val="0"/>
        </w:rPr>
        <w:t>.</w:t>
      </w:r>
    </w:p>
    <w:p>
      <w:pPr>
        <w:jc w:val="both"/>
      </w:pPr>
      <w:r>
        <w:rPr>
          <w:b/>
          <w:i w:val="0"/>
        </w:rPr>
        <w:t xml:space="preserve">Điều 3. </w:t>
      </w:r>
      <w:r>
        <w:rPr>
          <w:b w:val="0"/>
          <w:i w:val="0"/>
        </w:rPr>
        <w:t xml:space="preserve">Hàn, cắt, mài và công việc có phát sinh tia lửa chỉ được làm khi có phiếu cho phép của </w:t>
      </w:r>
      <w:r>
        <w:rPr>
          <w:b w:val="0"/>
          <w:i w:val="0"/>
          <w:highlight w:val="yellow"/>
        </w:rPr>
        <w:t>[người cấp phiếu làm việc có lửa]</w:t>
      </w:r>
      <w:r>
        <w:rPr>
          <w:b w:val="0"/>
          <w:i w:val="0"/>
        </w:rPr>
        <w:t>, đã dọn chất cháy trong bán kính 10 m, có bình chữa cháy và người canh trực đến 30 phút sau khi xong việc.</w:t>
      </w:r>
    </w:p>
    <w:p>
      <w:pPr>
        <w:jc w:val="both"/>
      </w:pPr>
      <w:r>
        <w:rPr>
          <w:b/>
          <w:i w:val="0"/>
        </w:rPr>
        <w:t xml:space="preserve">Điều 4. </w:t>
      </w:r>
      <w:r>
        <w:rPr>
          <w:b w:val="0"/>
          <w:i w:val="0"/>
        </w:rPr>
        <w:t>Không tự ý câu mắc, sửa chữa điện; không dùng thiết bị điện quá tải; tắt thiết bị điện không cần thiết khi hết giờ làm việc (trừ hệ thống PCCC, bảo vệ).</w:t>
      </w:r>
    </w:p>
    <w:p>
      <w:pPr>
        <w:jc w:val="both"/>
      </w:pPr>
      <w:r>
        <w:rPr>
          <w:b/>
          <w:i w:val="0"/>
        </w:rPr>
        <w:t xml:space="preserve">Điều 5. </w:t>
      </w:r>
      <w:r>
        <w:rPr>
          <w:b w:val="0"/>
          <w:i w:val="0"/>
        </w:rPr>
        <w:t xml:space="preserve">Hàng hóa xếp gọn theo lô, cách tủ điện, đèn chiếu sáng tối thiểu </w:t>
      </w:r>
      <w:r>
        <w:rPr>
          <w:b w:val="0"/>
          <w:i w:val="0"/>
          <w:highlight w:val="yellow"/>
        </w:rPr>
        <w:t>[khoảng cách hàng tới tủ điện, đèn]</w:t>
      </w:r>
      <w:r>
        <w:rPr>
          <w:b w:val="0"/>
          <w:i w:val="0"/>
        </w:rPr>
        <w:t xml:space="preserve">; lối đi chính rộng tối thiểu </w:t>
      </w:r>
      <w:r>
        <w:rPr>
          <w:b w:val="0"/>
          <w:i w:val="0"/>
          <w:highlight w:val="yellow"/>
        </w:rPr>
        <w:t>[chiều rộng lối đi chính]</w:t>
      </w:r>
      <w:r>
        <w:rPr>
          <w:b w:val="0"/>
          <w:i w:val="0"/>
        </w:rPr>
        <w:t>; không xếp hàng che lấp bình chữa cháy, họng nước, nút ấn báo cháy, cửa thoát nạn.</w:t>
      </w:r>
    </w:p>
    <w:p>
      <w:pPr>
        <w:jc w:val="both"/>
      </w:pPr>
      <w:r>
        <w:rPr>
          <w:b/>
          <w:i w:val="0"/>
        </w:rPr>
        <w:t xml:space="preserve">Điều 6. </w:t>
      </w:r>
      <w:r>
        <w:rPr>
          <w:b w:val="0"/>
          <w:i w:val="0"/>
        </w:rPr>
        <w:t>Xe nâng, xe tải trong kho phải tắt máy khi chờ; sạc ắc quy, chứa nhiên liệu đúng khu vực quy định.</w:t>
      </w:r>
    </w:p>
    <w:p>
      <w:pPr>
        <w:jc w:val="both"/>
      </w:pPr>
      <w:r>
        <w:rPr>
          <w:b/>
          <w:i w:val="0"/>
        </w:rPr>
        <w:t xml:space="preserve">Điều 7. </w:t>
      </w:r>
      <w:r>
        <w:rPr>
          <w:b w:val="0"/>
          <w:i w:val="0"/>
        </w:rPr>
        <w:t>Không tự ý di chuyển, sử dụng phương tiện PCCC vào việc khác.</w:t>
      </w:r>
    </w:p>
    <w:p>
      <w:pPr>
        <w:jc w:val="both"/>
      </w:pPr>
      <w:r>
        <w:rPr>
          <w:b/>
          <w:i w:val="0"/>
        </w:rPr>
        <w:t xml:space="preserve">Điều 8. </w:t>
      </w:r>
      <w:r>
        <w:rPr>
          <w:b w:val="0"/>
          <w:i w:val="0"/>
        </w:rPr>
        <w:t xml:space="preserve">Khi phát hiện cháy: hô to báo động, nhấn nút báo cháy, ngắt điện khu vực cháy, dùng phương tiện tại chỗ dập lửa, gọi </w:t>
      </w:r>
      <w:r>
        <w:rPr>
          <w:b/>
          <w:i w:val="0"/>
        </w:rPr>
        <w:t>114</w:t>
      </w:r>
      <w:r>
        <w:rPr>
          <w:b w:val="0"/>
          <w:i w:val="0"/>
        </w:rPr>
        <w:t xml:space="preserve"> và trực PCCC </w:t>
      </w:r>
      <w:r>
        <w:rPr>
          <w:b w:val="0"/>
          <w:i w:val="0"/>
          <w:highlight w:val="yellow"/>
        </w:rPr>
        <w:t>[SĐT trực PCCC]</w:t>
      </w:r>
      <w:r>
        <w:rPr>
          <w:b w:val="0"/>
          <w:i w:val="0"/>
        </w:rPr>
        <w:t>.</w:t>
      </w:r>
    </w:p>
    <w:p>
      <w:pPr>
        <w:jc w:val="both"/>
      </w:pPr>
      <w:r>
        <w:rPr>
          <w:b/>
          <w:i w:val="0"/>
        </w:rPr>
        <w:t xml:space="preserve">Điều 9. </w:t>
      </w:r>
      <w:r>
        <w:rPr>
          <w:b w:val="0"/>
          <w:i w:val="0"/>
        </w:rPr>
        <w:t>Người vi phạm nội quy tùy mức độ bị xử lý kỷ luật theo nội quy lao động hoặc theo quy định của pháp luật.</w:t>
      </w:r>
    </w:p>
    <w:p>
      <w:pPr>
        <w:jc w:val="right"/>
      </w:pPr>
      <w:r>
        <w:rPr>
          <w:b w:val="0"/>
          <w:i/>
          <w:highlight w:val="yellow"/>
        </w:rPr>
        <w:t>[Địa danh]</w:t>
      </w:r>
      <w:r>
        <w:rPr>
          <w:b w:val="0"/>
          <w:i/>
        </w:rPr>
        <w:t xml:space="preserve">, </w:t>
      </w:r>
      <w:r>
        <w:rPr>
          <w:b w:val="0"/>
          <w:i/>
          <w:highlight w:val="yellow"/>
        </w:rPr>
        <w:t>[ngày … tháng … năm 20…]</w:t>
      </w:r>
    </w:p>
    <w:p>
      <w:pPr>
        <w:jc w:val="right"/>
      </w:pPr>
      <w:r>
        <w:rPr>
          <w:b/>
          <w:i w:val="0"/>
          <w:highlight w:val="yellow"/>
        </w:rPr>
        <w:t>[GIÁM ĐỐC / NGƯỜI ĐỨNG ĐẦU CƠ SỞ]</w:t>
      </w:r>
    </w:p>
    <w:p>
      <w:pPr>
        <w:jc w:val="right"/>
      </w:pPr>
      <w:r>
        <w:rPr>
          <w:b/>
          <w:i w:val="0"/>
          <w:highlight w:val="yellow"/>
        </w:rPr>
        <w:t>[Họ và tên người đứng đầu]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Nội quy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Viết theo đặc thù cơ sở: kho thép chú trọng bao bì, pallet gỗ, dầu, ắc quy xe nâng, hàn cắt; nhà hàng chú trọng bếp gas, dầu ăn; nhà trọ chú trọng sạc xe điện, ổ cắm.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Nhà trọ, chung cư mini: nên thêm điều "không sạc xe điện qua đêm trong phòng ở, khu để xe phải có bình chữa cháy và lối thoát thứ hai".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Kèm tiêu lệnh chữa cháy và biển cấm lửa theo TCVN 4879 ⚠ (kiểm phiên bản hiện hành).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160"/>
        <w:jc w:val="center"/>
      </w:pPr>
      <w:r>
        <w:rPr>
          <w:b/>
          <w:i w:val="0"/>
          <w:sz w:val="28"/>
        </w:rPr>
        <w:t>B. BẢNG PHÂN CÔNG TRÁCH NHIỆM PCCC VÀ CNCH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510"/>
        <w:gridCol w:w="4252"/>
        <w:gridCol w:w="2551"/>
        <w:gridCol w:w="1871"/>
      </w:tblGrid>
      <w:tr>
        <w:trPr>
          <w:tblHeader w:val="true"/>
        </w:trPr>
        <w:tc>
          <w:tcPr>
            <w:tcW w:type="dxa" w:w="510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TT</w:t>
            </w:r>
          </w:p>
        </w:tc>
        <w:tc>
          <w:tcPr>
            <w:tcW w:type="dxa" w:w="4252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Nội dung công việc</w:t>
            </w:r>
          </w:p>
        </w:tc>
        <w:tc>
          <w:tcPr>
            <w:tcW w:type="dxa" w:w="255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Người phụ trách</w:t>
            </w:r>
          </w:p>
        </w:tc>
        <w:tc>
          <w:tcPr>
            <w:tcW w:type="dxa" w:w="187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21"/>
              </w:rPr>
              <w:t>Tần suất / thời hạn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>1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>Chịu trách nhiệm chung về PCCC và CNCH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>f</w:t>
            </w:r>
            <w:r>
              <w:rPr>
                <w:b w:val="0"/>
                <w:i w:val="0"/>
                <w:sz w:val="21"/>
              </w:rPr>
              <w:t>boss</w:t>
            </w:r>
          </w:p>
        </w:tc>
        <w:tc>
          <w:tcPr>
            <w:tcW w:type="dxa" w:w="187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>Thường xuyên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87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87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87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87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87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87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4252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  <w:tc>
          <w:tcPr>
            <w:tcW w:type="dxa" w:w="1871"/>
          </w:tcPr>
          <w:p>
            <w:pPr>
              <w:spacing w:after="20"/>
            </w:pPr>
            <w:r/>
            <w:r>
              <w:rPr>
                <w:b w:val="0"/>
                <w:i w:val="0"/>
                <w:sz w:val="21"/>
              </w:rPr>
              <w:t xml:space="preserve"> </w:t>
            </w:r>
          </w:p>
        </w:tc>
      </w:tr>
    </w:tbl>
    <w:p>
      <w:pPr>
        <w:spacing w:after="40"/>
      </w:pPr>
    </w:p>
    <w:p>
      <w:pPr>
        <w:keepNext/>
        <w:spacing w:before="160"/>
        <w:jc w:val="center"/>
      </w:pPr>
      <w:r>
        <w:rPr>
          <w:b/>
          <w:i w:val="0"/>
          <w:sz w:val="28"/>
        </w:rPr>
        <w:t>C. SỔ KIỂM TRA AN TOÀN PCCC THƯỜNG XUYÊN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Nội dung cần kiểm tra mỗi lần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Lối thoát nạn, cửa thoát nạn thông thoáng, đèn chỉ dẫn thoát nạn và đèn sự cố sáng.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Bình chữa cháy đúng vị trí, kim áp suất ở vùng xanh, chốt và niêm phong còn; họng nước có đủ vòi, lăng.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Tủ điện đóng kín, không quá nhiệt, không có dây câu tạm; ổ cắm, bộ sạc không để gần chất cháy.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Hàng hóa, bao bì, pallet xếp đúng quy định, không che phương tiện PCCC; rác, giẻ dầu được dọn.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Tủ trung tâm báo cháy ở trạng thái bình thường, không lỗi; bơm chữa cháy ở chế độ tự động.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134"/>
        <w:gridCol w:w="1134"/>
        <w:gridCol w:w="1587"/>
        <w:gridCol w:w="1587"/>
        <w:gridCol w:w="1701"/>
        <w:gridCol w:w="1020"/>
        <w:gridCol w:w="1020"/>
      </w:tblGrid>
      <w:tr>
        <w:trPr>
          <w:tblHeader w:val="true"/>
        </w:trPr>
        <w:tc>
          <w:tcPr>
            <w:tcW w:type="dxa" w:w="113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Ngày</w:t>
            </w:r>
          </w:p>
        </w:tc>
        <w:tc>
          <w:tcPr>
            <w:tcW w:type="dxa" w:w="113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Khu vực</w:t>
            </w:r>
          </w:p>
        </w:tc>
        <w:tc>
          <w:tcPr>
            <w:tcW w:type="dxa" w:w="158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Nội dung kiểm tra</w:t>
            </w:r>
          </w:p>
        </w:tc>
        <w:tc>
          <w:tcPr>
            <w:tcW w:type="dxa" w:w="158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Tồn tại phát hiện</w:t>
            </w:r>
          </w:p>
        </w:tc>
        <w:tc>
          <w:tcPr>
            <w:tcW w:type="dxa" w:w="170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Biện pháp khắc phục</w:t>
            </w:r>
          </w:p>
        </w:tc>
        <w:tc>
          <w:tcPr>
            <w:tcW w:type="dxa" w:w="1020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Hạn / đã xong</w:t>
            </w:r>
          </w:p>
        </w:tc>
        <w:tc>
          <w:tcPr>
            <w:tcW w:type="dxa" w:w="1020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Người kiểm tra ký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160"/>
        <w:jc w:val="center"/>
      </w:pPr>
      <w:r>
        <w:rPr>
          <w:b/>
          <w:i w:val="0"/>
          <w:sz w:val="28"/>
        </w:rPr>
        <w:t>D. SỔ THEO DÕI, QUẢN LÝ PHƯƠNG TIỆN PCCC VÀ CNCH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4"/>
        <w:gridCol w:w="1587"/>
        <w:gridCol w:w="1474"/>
        <w:gridCol w:w="737"/>
        <w:gridCol w:w="1474"/>
        <w:gridCol w:w="1247"/>
        <w:gridCol w:w="1077"/>
        <w:gridCol w:w="850"/>
      </w:tblGrid>
      <w:tr>
        <w:trPr>
          <w:tblHeader w:val="true"/>
        </w:trPr>
        <w:tc>
          <w:tcPr>
            <w:tcW w:type="dxa" w:w="45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TT</w:t>
            </w:r>
          </w:p>
        </w:tc>
        <w:tc>
          <w:tcPr>
            <w:tcW w:type="dxa" w:w="158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Tên phương tiện</w:t>
            </w:r>
          </w:p>
        </w:tc>
        <w:tc>
          <w:tcPr>
            <w:tcW w:type="dxa" w:w="147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Ký hiệu / quy cách</w:t>
            </w:r>
          </w:p>
        </w:tc>
        <w:tc>
          <w:tcPr>
            <w:tcW w:type="dxa" w:w="73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Số lượng</w:t>
            </w:r>
          </w:p>
        </w:tc>
        <w:tc>
          <w:tcPr>
            <w:tcW w:type="dxa" w:w="147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Vị trí đặt</w:t>
            </w:r>
          </w:p>
        </w:tc>
        <w:tc>
          <w:tcPr>
            <w:tcW w:type="dxa" w:w="124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Ngày kiểm tra, bảo dưỡng, nạp</w:t>
            </w:r>
          </w:p>
        </w:tc>
        <w:tc>
          <w:tcPr>
            <w:tcW w:type="dxa" w:w="107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Hạn kế tiếp</w:t>
            </w:r>
          </w:p>
        </w:tc>
        <w:tc>
          <w:tcPr>
            <w:tcW w:type="dxa" w:w="850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Tình trạng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45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73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Phương tiện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 xml:space="preserve">Số lượng, chủng loại bình và phương tiện phải đáp ứng QCVN 10:2025/BCA theo hạng nguy hiểm cháy của khu vực </w:t>
            </w:r>
            <w:r>
              <w:rPr>
                <w:b/>
                <w:i w:val="0"/>
                <w:color w:val="D22621"/>
                <w:sz w:val="21"/>
              </w:rPr>
              <w:t>⚠ dùng công cụ "Bình chữa cháy" và "Đối chiếu trang bị PCCC" trên pccc.sieuthisatthep.net để tính nhanh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 xml:space="preserve">Kiểm tra, bảo dưỡng bình theo TCVN 7435-2 </w:t>
            </w:r>
            <w:r>
              <w:rPr>
                <w:b/>
                <w:i w:val="0"/>
                <w:color w:val="D22621"/>
                <w:sz w:val="21"/>
              </w:rPr>
              <w:t>⚠</w:t>
            </w:r>
            <w:r>
              <w:rPr>
                <w:b w:val="0"/>
                <w:i w:val="0"/>
                <w:sz w:val="21"/>
              </w:rPr>
              <w:t>; bình mất áp, hết hạn phải nạp lại ngay.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>Phương tiện mới mua phải có tem kiểm định/kê khai theo quy định hiện hành (NĐ 347/2026 chuyển một số phương tiện sang kê khai) ⚠.</w:t>
            </w:r>
          </w:p>
        </w:tc>
      </w:tr>
    </w:tbl>
    <w:p>
      <w:pPr>
        <w:spacing w:after="40"/>
      </w:pPr>
    </w:p>
    <w:p>
      <w:pPr>
        <w:keepNext/>
        <w:spacing w:before="160"/>
        <w:jc w:val="center"/>
      </w:pPr>
      <w:r>
        <w:rPr>
          <w:b/>
          <w:i w:val="0"/>
          <w:sz w:val="28"/>
        </w:rPr>
        <w:t>E. SỔ THEO DÕI TUYÊN TRUYỀN, HUẤN LUYỆN VÀ THỰC TẬP PHƯƠNG ÁN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134"/>
        <w:gridCol w:w="2041"/>
        <w:gridCol w:w="1134"/>
        <w:gridCol w:w="907"/>
        <w:gridCol w:w="1587"/>
        <w:gridCol w:w="1474"/>
        <w:gridCol w:w="907"/>
      </w:tblGrid>
      <w:tr>
        <w:trPr>
          <w:tblHeader w:val="true"/>
        </w:trPr>
        <w:tc>
          <w:tcPr>
            <w:tcW w:type="dxa" w:w="113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Ngày</w:t>
            </w:r>
          </w:p>
        </w:tc>
        <w:tc>
          <w:tcPr>
            <w:tcW w:type="dxa" w:w="2041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Nội dung</w:t>
            </w:r>
          </w:p>
        </w:tc>
        <w:tc>
          <w:tcPr>
            <w:tcW w:type="dxa" w:w="113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Hình thức</w:t>
            </w:r>
          </w:p>
        </w:tc>
        <w:tc>
          <w:tcPr>
            <w:tcW w:type="dxa" w:w="90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Số người tham gia</w:t>
            </w:r>
          </w:p>
        </w:tc>
        <w:tc>
          <w:tcPr>
            <w:tcW w:type="dxa" w:w="158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Đơn vị / người hướng dẫn</w:t>
            </w:r>
          </w:p>
        </w:tc>
        <w:tc>
          <w:tcPr>
            <w:tcW w:type="dxa" w:w="1474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Kết quả</w:t>
            </w:r>
          </w:p>
        </w:tc>
        <w:tc>
          <w:tcPr>
            <w:tcW w:type="dxa" w:w="907"/>
            <w:shd w:val="clear" w:color="auto" w:fill="DDEFE3"/>
          </w:tcPr>
          <w:p>
            <w:pPr>
              <w:spacing w:after="20"/>
              <w:jc w:val="center"/>
            </w:pPr>
            <w:r/>
            <w:r>
              <w:rPr>
                <w:b/>
                <w:i w:val="0"/>
                <w:sz w:val="19"/>
              </w:rPr>
              <w:t>Người lập ký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78F3E"/>
          <w:left w:val="single" w:sz="4" w:color="078F3E"/>
          <w:bottom w:val="single" w:sz="4" w:color="078F3E"/>
          <w:right w:val="single" w:sz="4" w:color="078F3E"/>
          <w:insideH w:val="single" w:sz="4" w:color="078F3E"/>
          <w:insideV w:val="single" w:sz="4" w:color="078F3E"/>
        </w:tblBorders>
      </w:tblPr>
      <w:tblGrid>
        <w:gridCol w:w="9185"/>
      </w:tblGrid>
      <w:tr>
        <w:tc>
          <w:tcPr>
            <w:tcW w:type="dxa" w:w="9185"/>
            <w:shd w:val="clear" w:color="auto" w:fill="EEF8F1"/>
          </w:tcPr>
          <w:p>
            <w:r>
              <w:rPr>
                <w:b/>
                <w:color w:val="078F3E"/>
                <w:sz w:val="22"/>
              </w:rPr>
              <w:t>HƯỚNG DẪN · Huấn luyện, thực tập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 xml:space="preserve">Đội viên phải được huấn luyện nghiệp vụ và có giấy chứng nhận/xác nhận; thời hạn và chương trình theo NĐ 105/2025, TT 36/2025 </w:t>
            </w:r>
            <w:r>
              <w:rPr>
                <w:b/>
                <w:i w:val="0"/>
                <w:color w:val="D22621"/>
                <w:sz w:val="21"/>
              </w:rPr>
              <w:t>⚠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• </w:t>
            </w:r>
            <w:r>
              <w:rPr>
                <w:b w:val="0"/>
                <w:i w:val="0"/>
                <w:sz w:val="21"/>
              </w:rPr>
              <w:t xml:space="preserve">Phương án chữa cháy của cơ sở phải được tổ chức thực tập định kỳ </w:t>
            </w:r>
            <w:r>
              <w:rPr>
                <w:b/>
                <w:i w:val="0"/>
                <w:color w:val="D22621"/>
                <w:sz w:val="21"/>
              </w:rPr>
              <w:t>⚠ thường là ít nhất 1 lần/năm</w:t>
            </w:r>
            <w:r>
              <w:rPr>
                <w:b w:val="0"/>
                <w:i w:val="0"/>
                <w:sz w:val="21"/>
              </w:rPr>
              <w:t xml:space="preserve"> và khi có yêu cầu của cơ quan Công an; ghi lại kết quả, rút kinh nghiệm.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134" w:right="102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7"/>
      </w:rPr>
      <w:t>Bộ mẫu tham khảo do Thép Minh Tiến biên soạn · pccc.sieuthisatthep.net · Hotline/Zalo 0937.664.114 · Đối chiếu văn bản gốc trước khi dùng; chỗ đánh ⚠ cần kiểm điều khoản.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